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110BA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575" w:type="dxa"/>
          </w:tcPr>
          <w:p w14:paraId="68B7FEC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Content>
            <w:tc>
              <w:tcPr>
                <w:tcW w:w="12129" w:type="dxa"/>
              </w:tcPr>
              <w:p w14:paraId="75B738D1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336B7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060C3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1E5B2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A79D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10419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E9F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E878F28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216A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0FB39D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8BC0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4FF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BB63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0DE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4FD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136A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F4F5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75E8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C8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BACB38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31131131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7324CD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874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303A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3A5F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6C2A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BA54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3FE0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A34E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F5AC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F4EB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EE2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5C39D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EF1E4C">
            <w:pPr>
              <w:spacing w:after="0" w:line="240" w:lineRule="auto"/>
              <w:jc w:val="center"/>
            </w:pPr>
          </w:p>
        </w:tc>
      </w:tr>
      <w:tr w14:paraId="5D6BE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29C2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7C8A9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48F51099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3B50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6B1C64B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8F302BE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7F4F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6DBCE06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01FAB8A7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A8A864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54E3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DAC5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17228143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DA1CE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0965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CE82D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rFonts w:hint="default"/>
        <w:b/>
        <w:bCs/>
        <w:sz w:val="28"/>
        <w:szCs w:val="28"/>
        <w:lang w:val="hr-HR"/>
      </w:rPr>
      <w:t>Kamensko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64E83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B7849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74F6C94"/>
    <w:rsid w:val="176B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DBA061E41F14E199F2E769A94A3136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B9972F-221F-45D0-AC1E-8AAC87B83E5C}"/>
      </w:docPartPr>
      <w:docPartBody>
        <w:p w14:paraId="3CA681B6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ADBA061E41F14E199F2E769A94A3136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3EEE1-D49E-419D-83F6-F55B94CBB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2025-09-24T21:18:40Z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